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F517C" w:rsidRPr="004D55D4" w:rsidTr="00F85F63">
        <w:trPr>
          <w:trHeight w:val="2100"/>
          <w:tblCellSpacing w:w="0" w:type="dxa"/>
          <w:jc w:val="center"/>
        </w:trPr>
        <w:tc>
          <w:tcPr>
            <w:tcW w:w="0" w:type="auto"/>
            <w:hideMark/>
          </w:tcPr>
          <w:tbl>
            <w:tblPr>
              <w:tblW w:w="5000" w:type="pct"/>
              <w:jc w:val="center"/>
              <w:tblCellSpacing w:w="0" w:type="dxa"/>
              <w:shd w:val="clear" w:color="auto" w:fill="7A7A7A"/>
              <w:tblCellMar>
                <w:top w:w="15" w:type="dxa"/>
                <w:left w:w="15" w:type="dxa"/>
                <w:bottom w:w="15" w:type="dxa"/>
                <w:right w:w="15" w:type="dxa"/>
              </w:tblCellMar>
              <w:tblLook w:val="04A0" w:firstRow="1" w:lastRow="0" w:firstColumn="1" w:lastColumn="0" w:noHBand="0" w:noVBand="1"/>
            </w:tblPr>
            <w:tblGrid>
              <w:gridCol w:w="8550"/>
            </w:tblGrid>
            <w:tr w:rsidR="006F517C" w:rsidRPr="004D55D4" w:rsidTr="00F85F63">
              <w:trPr>
                <w:tblCellSpacing w:w="0" w:type="dxa"/>
                <w:jc w:val="center"/>
              </w:trPr>
              <w:tc>
                <w:tcPr>
                  <w:tcW w:w="0" w:type="auto"/>
                  <w:shd w:val="clear" w:color="auto" w:fill="7A7A7A"/>
                  <w:hideMark/>
                </w:tcPr>
                <w:tbl>
                  <w:tblPr>
                    <w:tblW w:w="5000" w:type="pct"/>
                    <w:jc w:val="center"/>
                    <w:tblCellSpacing w:w="0" w:type="dxa"/>
                    <w:shd w:val="clear" w:color="auto" w:fill="D8D8D8"/>
                    <w:tblCellMar>
                      <w:top w:w="150" w:type="dxa"/>
                      <w:left w:w="150" w:type="dxa"/>
                      <w:bottom w:w="150" w:type="dxa"/>
                      <w:right w:w="150" w:type="dxa"/>
                    </w:tblCellMar>
                    <w:tblLook w:val="04A0" w:firstRow="1" w:lastRow="0" w:firstColumn="1" w:lastColumn="0" w:noHBand="0" w:noVBand="1"/>
                  </w:tblPr>
                  <w:tblGrid>
                    <w:gridCol w:w="8520"/>
                  </w:tblGrid>
                  <w:tr w:rsidR="006F517C" w:rsidRPr="004D55D4" w:rsidTr="00F85F63">
                    <w:trPr>
                      <w:tblCellSpacing w:w="0" w:type="dxa"/>
                      <w:jc w:val="center"/>
                    </w:trPr>
                    <w:tc>
                      <w:tcPr>
                        <w:tcW w:w="0" w:type="auto"/>
                        <w:shd w:val="clear" w:color="auto" w:fill="D8D8D8"/>
                        <w:hideMark/>
                      </w:tcPr>
                      <w:tbl>
                        <w:tblPr>
                          <w:tblW w:w="5000" w:type="pct"/>
                          <w:jc w:val="center"/>
                          <w:tblCellSpacing w:w="0" w:type="dxa"/>
                          <w:shd w:val="clear" w:color="auto" w:fill="D8D8D8"/>
                          <w:tblCellMar>
                            <w:left w:w="0" w:type="dxa"/>
                            <w:right w:w="0" w:type="dxa"/>
                          </w:tblCellMar>
                          <w:tblLook w:val="04A0" w:firstRow="1" w:lastRow="0" w:firstColumn="1" w:lastColumn="0" w:noHBand="0" w:noVBand="1"/>
                        </w:tblPr>
                        <w:tblGrid>
                          <w:gridCol w:w="8220"/>
                        </w:tblGrid>
                        <w:tr w:rsidR="006F517C" w:rsidRPr="004D55D4" w:rsidTr="00F85F63">
                          <w:trPr>
                            <w:tblCellSpacing w:w="0" w:type="dxa"/>
                            <w:jc w:val="center"/>
                          </w:trPr>
                          <w:tc>
                            <w:tcPr>
                              <w:tcW w:w="0" w:type="auto"/>
                              <w:shd w:val="clear" w:color="auto" w:fill="D8D8D8"/>
                              <w:hideMark/>
                            </w:tcPr>
                            <w:p w:rsidR="006F517C" w:rsidRPr="004D55D4" w:rsidRDefault="006F517C" w:rsidP="00F85F63">
                              <w:pPr>
                                <w:widowControl/>
                                <w:wordWrap/>
                                <w:autoSpaceDE/>
                                <w:autoSpaceDN/>
                                <w:spacing w:after="240" w:line="240" w:lineRule="auto"/>
                                <w:jc w:val="center"/>
                                <w:rPr>
                                  <w:rFonts w:ascii="굴림" w:eastAsia="굴림" w:hAnsi="굴림" w:cs="굴림"/>
                                  <w:kern w:val="0"/>
                                  <w:sz w:val="24"/>
                                  <w:szCs w:val="24"/>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73002D" w:rsidP="00AE28B8">
                              <w:pPr>
                                <w:widowControl/>
                                <w:wordWrap/>
                                <w:autoSpaceDE/>
                                <w:autoSpaceDN/>
                                <w:spacing w:after="0" w:line="240" w:lineRule="auto"/>
                                <w:jc w:val="left"/>
                                <w:rPr>
                                  <w:rFonts w:ascii="Arial" w:eastAsia="굴림" w:hAnsi="Arial" w:cs="Arial"/>
                                  <w:kern w:val="0"/>
                                  <w:sz w:val="24"/>
                                  <w:szCs w:val="24"/>
                                </w:rPr>
                              </w:pPr>
                              <w:r w:rsidRPr="0073002D">
                                <w:rPr>
                                  <w:rFonts w:ascii="Arial" w:eastAsia="굴림" w:hAnsi="Arial" w:cs="Arial" w:hint="eastAsia"/>
                                  <w:b/>
                                  <w:bCs/>
                                  <w:color w:val="7030A0"/>
                                  <w:kern w:val="0"/>
                                  <w:sz w:val="28"/>
                                  <w:szCs w:val="28"/>
                                </w:rPr>
                                <w:t>Instruction to Authors</w:t>
                              </w:r>
                              <w:r w:rsidRPr="0073002D">
                                <w:rPr>
                                  <w:rFonts w:ascii="Arial" w:eastAsia="굴림" w:hAnsi="Arial" w:cs="Arial" w:hint="eastAsia"/>
                                  <w:b/>
                                  <w:bCs/>
                                  <w:color w:val="7030A0"/>
                                  <w:kern w:val="0"/>
                                  <w:sz w:val="28"/>
                                  <w:szCs w:val="28"/>
                                </w:rPr>
                                <w:br/>
                              </w:r>
                              <w:r>
                                <w:rPr>
                                  <w:rFonts w:ascii="Arial" w:eastAsia="굴림" w:hAnsi="Arial" w:cs="Arial" w:hint="eastAsia"/>
                                  <w:b/>
                                  <w:bCs/>
                                  <w:color w:val="053FAB"/>
                                  <w:kern w:val="0"/>
                                  <w:sz w:val="22"/>
                                  <w:szCs w:val="24"/>
                                </w:rPr>
                                <w:br/>
                              </w:r>
                              <w:r w:rsidR="006F517C" w:rsidRPr="004D55D4">
                                <w:rPr>
                                  <w:rFonts w:ascii="Arial" w:eastAsia="굴림" w:hAnsi="Arial" w:cs="Arial"/>
                                  <w:b/>
                                  <w:bCs/>
                                  <w:color w:val="053FAB"/>
                                  <w:kern w:val="0"/>
                                  <w:sz w:val="22"/>
                                  <w:szCs w:val="24"/>
                                </w:rPr>
                                <w:t>1. Submission of the paper</w:t>
                              </w:r>
                              <w:r w:rsidR="006F517C" w:rsidRPr="004D55D4">
                                <w:rPr>
                                  <w:rFonts w:ascii="Arial" w:eastAsia="굴림" w:hAnsi="Arial" w:cs="Arial"/>
                                  <w:kern w:val="0"/>
                                  <w:sz w:val="22"/>
                                  <w:szCs w:val="24"/>
                                </w:rPr>
                                <w:t xml:space="preserve"> </w:t>
                              </w:r>
                            </w:p>
                          </w:tc>
                        </w:tr>
                        <w:tr w:rsidR="006F517C" w:rsidRPr="004D55D4" w:rsidTr="00F85F63">
                          <w:trPr>
                            <w:tblCellSpacing w:w="0" w:type="dxa"/>
                            <w:jc w:val="center"/>
                          </w:trPr>
                          <w:tc>
                            <w:tcPr>
                              <w:tcW w:w="0" w:type="auto"/>
                              <w:shd w:val="clear" w:color="auto" w:fill="D8D8D8"/>
                              <w:vAlign w:val="center"/>
                              <w:hideMark/>
                            </w:tcPr>
                            <w:p w:rsidR="006F517C" w:rsidRDefault="006F517C" w:rsidP="00AE28B8">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kern w:val="0"/>
                                  <w:szCs w:val="20"/>
                                </w:rPr>
                                <w:t xml:space="preserve">Authors are asked to submit manuscripts in </w:t>
                              </w:r>
                              <w:proofErr w:type="gramStart"/>
                              <w:r w:rsidRPr="004D55D4">
                                <w:rPr>
                                  <w:rFonts w:ascii="Arial" w:eastAsia="굴림" w:hAnsi="Arial" w:cs="Arial"/>
                                  <w:kern w:val="0"/>
                                  <w:szCs w:val="20"/>
                                </w:rPr>
                                <w:t>PDF</w:t>
                              </w:r>
                              <w:r w:rsidR="00470C2A">
                                <w:rPr>
                                  <w:rFonts w:ascii="Arial" w:eastAsia="굴림" w:hAnsi="Arial" w:cs="Arial" w:hint="eastAsia"/>
                                  <w:kern w:val="0"/>
                                  <w:szCs w:val="20"/>
                                </w:rPr>
                                <w:t>(</w:t>
                              </w:r>
                              <w:proofErr w:type="gramEnd"/>
                              <w:r w:rsidR="00470C2A">
                                <w:rPr>
                                  <w:rFonts w:ascii="Arial" w:eastAsia="굴림" w:hAnsi="Arial" w:cs="Arial" w:hint="eastAsia"/>
                                  <w:kern w:val="0"/>
                                  <w:szCs w:val="20"/>
                                </w:rPr>
                                <w:t>or Latex)</w:t>
                              </w:r>
                              <w:r w:rsidRPr="004D55D4">
                                <w:rPr>
                                  <w:rFonts w:ascii="Arial" w:eastAsia="굴림" w:hAnsi="Arial" w:cs="Arial"/>
                                  <w:kern w:val="0"/>
                                  <w:szCs w:val="20"/>
                                </w:rPr>
                                <w:t xml:space="preserve"> format electronically through the Techno-Press Manuscript Upload System (</w:t>
                              </w:r>
                              <w:proofErr w:type="spellStart"/>
                              <w:r w:rsidRPr="004D55D4">
                                <w:rPr>
                                  <w:rFonts w:ascii="Arial" w:eastAsia="굴림" w:hAnsi="Arial" w:cs="Arial"/>
                                  <w:kern w:val="0"/>
                                  <w:szCs w:val="20"/>
                                </w:rPr>
                                <w:t>TeMUS</w:t>
                              </w:r>
                              <w:proofErr w:type="spellEnd"/>
                              <w:r w:rsidRPr="004D55D4">
                                <w:rPr>
                                  <w:rFonts w:ascii="Arial" w:eastAsia="굴림" w:hAnsi="Arial" w:cs="Arial"/>
                                  <w:kern w:val="0"/>
                                  <w:szCs w:val="20"/>
                                </w:rPr>
                                <w:t>) (</w:t>
                              </w:r>
                              <w:hyperlink r:id="rId7" w:history="1">
                                <w:r w:rsidRPr="004D55D4">
                                  <w:rPr>
                                    <w:rFonts w:ascii="Arial" w:eastAsia="굴림" w:hAnsi="Arial" w:cs="Arial"/>
                                    <w:b/>
                                    <w:bCs/>
                                    <w:color w:val="000000"/>
                                    <w:kern w:val="0"/>
                                    <w:szCs w:val="20"/>
                                  </w:rPr>
                                  <w:t>http://www.techno-press.org/papers</w:t>
                                </w:r>
                              </w:hyperlink>
                              <w:r w:rsidRPr="004D55D4">
                                <w:rPr>
                                  <w:rFonts w:ascii="Arial" w:eastAsia="굴림" w:hAnsi="Arial" w:cs="Arial"/>
                                  <w:kern w:val="0"/>
                                  <w:szCs w:val="20"/>
                                </w:rPr>
                                <w:t xml:space="preserve">). Exceptionally, the special issue papers may be directly submitted to the Guest Editor. If you have difficulties in using </w:t>
                              </w:r>
                              <w:proofErr w:type="spellStart"/>
                              <w:r w:rsidRPr="004D55D4">
                                <w:rPr>
                                  <w:rFonts w:ascii="Arial" w:eastAsia="굴림" w:hAnsi="Arial" w:cs="Arial"/>
                                  <w:kern w:val="0"/>
                                  <w:szCs w:val="20"/>
                                </w:rPr>
                                <w:t>TeMUS</w:t>
                              </w:r>
                              <w:proofErr w:type="spellEnd"/>
                              <w:r w:rsidRPr="004D55D4">
                                <w:rPr>
                                  <w:rFonts w:ascii="Arial" w:eastAsia="굴림" w:hAnsi="Arial" w:cs="Arial"/>
                                  <w:kern w:val="0"/>
                                  <w:szCs w:val="20"/>
                                </w:rPr>
                                <w:t>, please contact us at</w:t>
                              </w:r>
                              <w:r w:rsidR="00F14DFA">
                                <w:rPr>
                                  <w:rFonts w:ascii="Arial" w:eastAsia="굴림" w:hAnsi="Arial" w:cs="Arial" w:hint="eastAsia"/>
                                  <w:kern w:val="0"/>
                                  <w:szCs w:val="20"/>
                                </w:rPr>
                                <w:t xml:space="preserve"> </w:t>
                              </w:r>
                              <w:r w:rsidR="00470C2A">
                                <w:rPr>
                                  <w:rFonts w:ascii="Arial" w:eastAsia="굴림" w:hAnsi="Arial" w:cs="Arial" w:hint="eastAsia"/>
                                  <w:kern w:val="0"/>
                                  <w:szCs w:val="20"/>
                                </w:rPr>
                                <w:t>[info@techno-press.com</w:t>
                              </w:r>
                              <w:r w:rsidRPr="004D55D4">
                                <w:rPr>
                                  <w:rFonts w:ascii="Arial" w:eastAsia="굴림" w:hAnsi="Arial" w:cs="Arial"/>
                                  <w:kern w:val="0"/>
                                  <w:szCs w:val="20"/>
                                </w:rPr>
                                <w:t xml:space="preserve">]. On receiving submitted papers, the system will issue the paper ID and Password to the corresponding author which may be conveniently used to check the status of submitted papers. </w:t>
                              </w:r>
                            </w:p>
                            <w:p w:rsidR="000478E4" w:rsidRPr="004D55D4" w:rsidRDefault="000478E4" w:rsidP="00AE28B8">
                              <w:pPr>
                                <w:widowControl/>
                                <w:wordWrap/>
                                <w:autoSpaceDE/>
                                <w:autoSpaceDN/>
                                <w:spacing w:after="0" w:line="240" w:lineRule="auto"/>
                                <w:jc w:val="left"/>
                                <w:rPr>
                                  <w:rFonts w:ascii="Arial" w:eastAsia="굴림" w:hAnsi="Arial" w:cs="Arial"/>
                                  <w:kern w:val="0"/>
                                  <w:szCs w:val="20"/>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6F517C" w:rsidP="00AE28B8">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b/>
                                  <w:bCs/>
                                  <w:color w:val="053FAB"/>
                                  <w:kern w:val="0"/>
                                  <w:sz w:val="22"/>
                                  <w:szCs w:val="20"/>
                                </w:rPr>
                                <w:t>2. Preparation of the manuscript</w:t>
                              </w:r>
                            </w:p>
                          </w:tc>
                        </w:tr>
                        <w:tr w:rsidR="006F517C" w:rsidRPr="004D55D4" w:rsidTr="00F85F63">
                          <w:trPr>
                            <w:tblCellSpacing w:w="0" w:type="dxa"/>
                            <w:jc w:val="center"/>
                          </w:trPr>
                          <w:tc>
                            <w:tcPr>
                              <w:tcW w:w="0" w:type="auto"/>
                              <w:shd w:val="clear" w:color="auto" w:fill="D8D8D8"/>
                              <w:vAlign w:val="center"/>
                              <w:hideMark/>
                            </w:tcPr>
                            <w:p w:rsidR="000F223E" w:rsidRPr="000478E4" w:rsidRDefault="006F517C" w:rsidP="00AE28B8">
                              <w:pPr>
                                <w:widowControl/>
                                <w:wordWrap/>
                                <w:autoSpaceDE/>
                                <w:autoSpaceDN/>
                                <w:spacing w:after="0" w:line="240" w:lineRule="auto"/>
                                <w:jc w:val="left"/>
                                <w:rPr>
                                  <w:rFonts w:ascii="Arial" w:eastAsia="굴림" w:hAnsi="Arial" w:cs="Arial"/>
                                  <w:b/>
                                  <w:bCs/>
                                  <w:kern w:val="0"/>
                                  <w:szCs w:val="20"/>
                                </w:rPr>
                              </w:pPr>
                              <w:proofErr w:type="gramStart"/>
                              <w:r w:rsidRPr="004D55D4">
                                <w:rPr>
                                  <w:rFonts w:ascii="Arial" w:eastAsia="굴림" w:hAnsi="Arial" w:cs="Arial"/>
                                  <w:b/>
                                  <w:bCs/>
                                  <w:i/>
                                  <w:kern w:val="0"/>
                                  <w:szCs w:val="20"/>
                                </w:rPr>
                                <w:t>Genera</w:t>
                              </w:r>
                              <w:r w:rsidRPr="004D55D4">
                                <w:rPr>
                                  <w:rFonts w:ascii="Arial" w:eastAsia="굴림" w:hAnsi="Arial" w:cs="Arial"/>
                                  <w:b/>
                                  <w:bCs/>
                                  <w:kern w:val="0"/>
                                  <w:szCs w:val="20"/>
                                </w:rPr>
                                <w:t>l</w:t>
                              </w:r>
                              <w:r w:rsidRPr="004D55D4">
                                <w:rPr>
                                  <w:rFonts w:ascii="Arial" w:eastAsia="굴림" w:hAnsi="Arial" w:cs="Arial"/>
                                  <w:kern w:val="0"/>
                                  <w:szCs w:val="20"/>
                                </w:rPr>
                                <w:t xml:space="preserve"> :</w:t>
                              </w:r>
                              <w:proofErr w:type="gramEnd"/>
                              <w:r w:rsidRPr="004D55D4">
                                <w:rPr>
                                  <w:rFonts w:ascii="Arial" w:eastAsia="굴림" w:hAnsi="Arial" w:cs="Arial"/>
                                  <w:kern w:val="0"/>
                                  <w:szCs w:val="20"/>
                                </w:rPr>
                                <w:t xml:space="preserve"> The manuscripts should be in English and typed with single column and single line spacing on single side of A4 paper. Submitted papers will be published in </w:t>
                              </w:r>
                              <w:r w:rsidR="00624C78">
                                <w:rPr>
                                  <w:rFonts w:ascii="Arial" w:eastAsia="굴림" w:hAnsi="Arial" w:cs="Arial" w:hint="eastAsia"/>
                                  <w:kern w:val="0"/>
                                  <w:szCs w:val="20"/>
                                </w:rPr>
                                <w:t>r</w:t>
                              </w:r>
                              <w:r w:rsidRPr="004D55D4">
                                <w:rPr>
                                  <w:rFonts w:ascii="Arial" w:eastAsia="굴림" w:hAnsi="Arial" w:cs="Arial"/>
                                  <w:kern w:val="0"/>
                                  <w:szCs w:val="20"/>
                                </w:rPr>
                                <w:t>egular technical paper</w:t>
                              </w:r>
                              <w:r w:rsidR="00470C2A">
                                <w:rPr>
                                  <w:rFonts w:ascii="Arial" w:eastAsia="굴림" w:hAnsi="Arial" w:cs="Arial" w:hint="eastAsia"/>
                                  <w:kern w:val="0"/>
                                  <w:szCs w:val="20"/>
                                </w:rPr>
                                <w:t xml:space="preserve"> only</w:t>
                              </w:r>
                              <w:r w:rsidRPr="004D55D4">
                                <w:rPr>
                                  <w:rFonts w:ascii="Arial" w:eastAsia="굴림" w:hAnsi="Arial" w:cs="Arial"/>
                                  <w:kern w:val="0"/>
                                  <w:szCs w:val="20"/>
                                </w:rPr>
                                <w:t>. The first page of an article should contain; (1) a title of paper which well reflects the contents of the paper (Arial, 16pt), (2) all the name(s) and affiliations(s) of authors(s) (Arial, 12pt), (3) an abstract of 100~250 words (Times New Roman, 11pt), (4) 5-10 keywords following the abstract, and (5) footnote (personal title and email address of the corresponding author (required) and other authors' (not mandatory)). The paper should be concluded by proper conclusions which reflect the findings in the paper. The normal length of the technical paper should be about 1</w:t>
                              </w:r>
                              <w:r w:rsidR="00470C2A">
                                <w:rPr>
                                  <w:rFonts w:ascii="Arial" w:eastAsia="굴림" w:hAnsi="Arial" w:cs="Arial" w:hint="eastAsia"/>
                                  <w:kern w:val="0"/>
                                  <w:szCs w:val="20"/>
                                </w:rPr>
                                <w:t>2</w:t>
                              </w:r>
                              <w:r w:rsidRPr="004D55D4">
                                <w:rPr>
                                  <w:rFonts w:ascii="Arial" w:eastAsia="굴림" w:hAnsi="Arial" w:cs="Arial"/>
                                  <w:kern w:val="0"/>
                                  <w:szCs w:val="20"/>
                                </w:rPr>
                                <w:t xml:space="preserve">-20 journal pages. </w:t>
                              </w:r>
                              <w:r w:rsidR="00470C2A">
                                <w:rPr>
                                  <w:rFonts w:ascii="Arial" w:eastAsia="굴림" w:hAnsi="Arial" w:cs="Arial" w:hint="eastAsia"/>
                                  <w:kern w:val="0"/>
                                  <w:szCs w:val="20"/>
                                </w:rPr>
                                <w:t>There will be no page charges and no other fees unless the author wishes arrangements</w:t>
                              </w:r>
                              <w:r w:rsidR="00C03A26">
                                <w:rPr>
                                  <w:rFonts w:ascii="Arial" w:eastAsia="굴림" w:hAnsi="Arial" w:cs="Arial" w:hint="eastAsia"/>
                                  <w:kern w:val="0"/>
                                  <w:szCs w:val="20"/>
                                </w:rPr>
                                <w:t xml:space="preserve"> to </w:t>
                              </w:r>
                              <w:r w:rsidR="00C03A26">
                                <w:rPr>
                                  <w:rFonts w:ascii="Arial" w:eastAsia="굴림" w:hAnsi="Arial" w:cs="Arial"/>
                                  <w:kern w:val="0"/>
                                  <w:szCs w:val="20"/>
                                </w:rPr>
                                <w:t>provide</w:t>
                              </w:r>
                              <w:r w:rsidR="00C03A26">
                                <w:rPr>
                                  <w:rFonts w:ascii="Arial" w:eastAsia="굴림" w:hAnsi="Arial" w:cs="Arial" w:hint="eastAsia"/>
                                  <w:kern w:val="0"/>
                                  <w:szCs w:val="20"/>
                                </w:rPr>
                                <w:t xml:space="preserve"> an open access to his article. Authors are advised to read the details in </w:t>
                              </w:r>
                              <w:hyperlink r:id="rId8" w:history="1">
                                <w:r w:rsidR="004B6736" w:rsidRPr="005B5E42">
                                  <w:rPr>
                                    <w:rStyle w:val="a3"/>
                                    <w:rFonts w:ascii="Arial" w:eastAsia="굴림" w:hAnsi="Arial" w:cs="Arial" w:hint="eastAsia"/>
                                    <w:kern w:val="0"/>
                                    <w:szCs w:val="20"/>
                                  </w:rPr>
                                  <w:t>Authors</w:t>
                                </w:r>
                                <w:r w:rsidR="004B6736" w:rsidRPr="005B5E42">
                                  <w:rPr>
                                    <w:rStyle w:val="a3"/>
                                    <w:rFonts w:ascii="Arial" w:eastAsia="굴림" w:hAnsi="Arial" w:cs="Arial"/>
                                    <w:kern w:val="0"/>
                                    <w:szCs w:val="20"/>
                                  </w:rPr>
                                  <w:t>’</w:t>
                                </w:r>
                                <w:r w:rsidR="004B6736" w:rsidRPr="005B5E42">
                                  <w:rPr>
                                    <w:rStyle w:val="a3"/>
                                    <w:rFonts w:ascii="Arial" w:eastAsia="굴림" w:hAnsi="Arial" w:cs="Arial" w:hint="eastAsia"/>
                                    <w:kern w:val="0"/>
                                    <w:szCs w:val="20"/>
                                  </w:rPr>
                                  <w:t xml:space="preserve"> Guide</w:t>
                                </w:r>
                              </w:hyperlink>
                              <w:r w:rsidR="004B6736">
                                <w:rPr>
                                  <w:rFonts w:ascii="Arial" w:eastAsia="굴림" w:hAnsi="Arial" w:cs="Arial" w:hint="eastAsia"/>
                                  <w:kern w:val="0"/>
                                  <w:szCs w:val="20"/>
                                </w:rPr>
                                <w:t xml:space="preserve"> </w:t>
                              </w:r>
                              <w:r w:rsidR="00C03A26">
                                <w:rPr>
                                  <w:rFonts w:ascii="Arial" w:eastAsia="굴림" w:hAnsi="Arial" w:cs="Arial" w:hint="eastAsia"/>
                                  <w:kern w:val="0"/>
                                  <w:szCs w:val="20"/>
                                </w:rPr>
                                <w:t xml:space="preserve">and </w:t>
                              </w:r>
                              <w:hyperlink r:id="rId9" w:history="1">
                                <w:r w:rsidR="009E6D36" w:rsidRPr="00E936FB">
                                  <w:rPr>
                                    <w:rStyle w:val="a3"/>
                                    <w:rFonts w:ascii="Arial" w:eastAsia="굴림" w:hAnsi="Arial" w:cs="Arial" w:hint="eastAsia"/>
                                    <w:kern w:val="0"/>
                                    <w:szCs w:val="20"/>
                                  </w:rPr>
                                  <w:t>T</w:t>
                                </w:r>
                                <w:r w:rsidR="00C03A26" w:rsidRPr="00E936FB">
                                  <w:rPr>
                                    <w:rStyle w:val="a3"/>
                                    <w:rFonts w:ascii="Arial" w:eastAsia="굴림" w:hAnsi="Arial" w:cs="Arial" w:hint="eastAsia"/>
                                    <w:kern w:val="0"/>
                                    <w:szCs w:val="20"/>
                                  </w:rPr>
                                  <w:t>emplate</w:t>
                                </w:r>
                              </w:hyperlink>
                              <w:r w:rsidR="00C03A26">
                                <w:rPr>
                                  <w:rFonts w:ascii="Arial" w:eastAsia="굴림" w:hAnsi="Arial" w:cs="Arial" w:hint="eastAsia"/>
                                  <w:kern w:val="0"/>
                                  <w:szCs w:val="20"/>
                                </w:rPr>
                                <w:t>.</w:t>
                              </w:r>
                              <w:r w:rsidRPr="004D55D4">
                                <w:rPr>
                                  <w:rFonts w:ascii="Arial" w:eastAsia="굴림" w:hAnsi="Arial" w:cs="Arial"/>
                                  <w:kern w:val="0"/>
                                  <w:szCs w:val="20"/>
                                </w:rPr>
                                <w:br/>
                              </w:r>
                            </w:p>
                            <w:p w:rsidR="000478E4" w:rsidRDefault="006F517C" w:rsidP="00AE28B8">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b/>
                                  <w:bCs/>
                                  <w:i/>
                                  <w:kern w:val="0"/>
                                  <w:szCs w:val="20"/>
                                </w:rPr>
                                <w:t>Tables and figures</w:t>
                              </w:r>
                              <w:r w:rsidRPr="004D55D4">
                                <w:rPr>
                                  <w:rFonts w:ascii="Arial" w:eastAsia="굴림" w:hAnsi="Arial" w:cs="Arial"/>
                                  <w:kern w:val="0"/>
                                  <w:szCs w:val="20"/>
                                </w:rPr>
                                <w:t xml:space="preserve"> : Tables and figures should be consecutively numbered and have short titles. They should be referred to in the text as following examples (e.g., Fig. 1(a), Figs. 1 and 2, Figs. 1(a)-(d) / Table 1, Tables 1-2, </w:t>
                              </w:r>
                              <w:proofErr w:type="spellStart"/>
                              <w:r w:rsidRPr="004D55D4">
                                <w:rPr>
                                  <w:rFonts w:ascii="Arial" w:eastAsia="굴림" w:hAnsi="Arial" w:cs="Arial"/>
                                  <w:kern w:val="0"/>
                                  <w:szCs w:val="20"/>
                                </w:rPr>
                                <w:t>etc</w:t>
                              </w:r>
                              <w:proofErr w:type="spellEnd"/>
                              <w:r w:rsidR="00C03A26">
                                <w:rPr>
                                  <w:rFonts w:ascii="Arial" w:eastAsia="굴림" w:hAnsi="Arial" w:cs="Arial" w:hint="eastAsia"/>
                                  <w:kern w:val="0"/>
                                  <w:szCs w:val="20"/>
                                </w:rPr>
                                <w:t>)</w:t>
                              </w:r>
                              <w:r w:rsidRPr="004D55D4">
                                <w:rPr>
                                  <w:rFonts w:ascii="Arial" w:eastAsia="굴림" w:hAnsi="Arial" w:cs="Arial"/>
                                  <w:kern w:val="0"/>
                                  <w:szCs w:val="20"/>
                                </w:rPr>
                                <w:t xml:space="preserve">. Tables should have borders (1/2pt plane line) with the captions right before the table. Figures should be properly located in the text as an editable image file (.jpg) with captions on the lower cell. All of the original figures are required at the end of the manuscript for reference in editing. </w:t>
                              </w:r>
                            </w:p>
                            <w:p w:rsidR="000478E4" w:rsidRDefault="006F517C" w:rsidP="00AE28B8">
                              <w:pPr>
                                <w:widowControl/>
                                <w:wordWrap/>
                                <w:autoSpaceDE/>
                                <w:autoSpaceDN/>
                                <w:spacing w:after="0" w:line="240" w:lineRule="auto"/>
                                <w:jc w:val="left"/>
                                <w:rPr>
                                  <w:rFonts w:ascii="Arial" w:eastAsia="굴림" w:hAnsi="Arial" w:cs="Arial"/>
                                  <w:kern w:val="0"/>
                                  <w:sz w:val="12"/>
                                  <w:szCs w:val="20"/>
                                </w:rPr>
                              </w:pPr>
                              <w:r w:rsidRPr="004D55D4">
                                <w:rPr>
                                  <w:rFonts w:ascii="Arial" w:eastAsia="굴림" w:hAnsi="Arial" w:cs="Arial"/>
                                  <w:kern w:val="0"/>
                                  <w:szCs w:val="20"/>
                                </w:rPr>
                                <w:br/>
                              </w:r>
                              <w:r w:rsidRPr="004D55D4">
                                <w:rPr>
                                  <w:rFonts w:ascii="Arial" w:eastAsia="굴림" w:hAnsi="Arial" w:cs="Arial"/>
                                  <w:b/>
                                  <w:bCs/>
                                  <w:i/>
                                  <w:kern w:val="0"/>
                                  <w:szCs w:val="20"/>
                                </w:rPr>
                                <w:t>Units and mathematical expressions</w:t>
                              </w:r>
                              <w:r w:rsidRPr="004D55D4">
                                <w:rPr>
                                  <w:rFonts w:ascii="Arial" w:eastAsia="굴림" w:hAnsi="Arial" w:cs="Arial"/>
                                  <w:kern w:val="0"/>
                                  <w:szCs w:val="20"/>
                                </w:rPr>
                                <w:t xml:space="preserve"> : It is desirable that units of measurements and abbreviations should follow the System </w:t>
                              </w:r>
                              <w:proofErr w:type="spellStart"/>
                              <w:r w:rsidRPr="004D55D4">
                                <w:rPr>
                                  <w:rFonts w:ascii="Arial" w:eastAsia="굴림" w:hAnsi="Arial" w:cs="Arial"/>
                                  <w:kern w:val="0"/>
                                  <w:szCs w:val="20"/>
                                </w:rPr>
                                <w:t>Internationale</w:t>
                              </w:r>
                              <w:proofErr w:type="spellEnd"/>
                              <w:r w:rsidRPr="004D55D4">
                                <w:rPr>
                                  <w:rFonts w:ascii="Arial" w:eastAsia="굴림" w:hAnsi="Arial" w:cs="Arial"/>
                                  <w:kern w:val="0"/>
                                  <w:szCs w:val="20"/>
                                </w:rPr>
                                <w:t xml:space="preserve"> (SI) except where the other unit system is more suitable. The numbers identifying the displayed mathematical expression should be placed in the parentheses and referred in the text as following examples (e.g., Eq. (1), </w:t>
                              </w:r>
                              <w:proofErr w:type="spellStart"/>
                              <w:r w:rsidRPr="004D55D4">
                                <w:rPr>
                                  <w:rFonts w:ascii="Arial" w:eastAsia="굴림" w:hAnsi="Arial" w:cs="Arial"/>
                                  <w:kern w:val="0"/>
                                  <w:szCs w:val="20"/>
                                </w:rPr>
                                <w:t>Eqs</w:t>
                              </w:r>
                              <w:proofErr w:type="spellEnd"/>
                              <w:r w:rsidRPr="004D55D4">
                                <w:rPr>
                                  <w:rFonts w:ascii="Arial" w:eastAsia="굴림" w:hAnsi="Arial" w:cs="Arial"/>
                                  <w:kern w:val="0"/>
                                  <w:szCs w:val="20"/>
                                </w:rPr>
                                <w:t>. (1)</w:t>
                              </w:r>
                              <w:proofErr w:type="gramStart"/>
                              <w:r w:rsidRPr="004D55D4">
                                <w:rPr>
                                  <w:rFonts w:ascii="Arial" w:eastAsia="굴림" w:hAnsi="Arial" w:cs="Arial"/>
                                  <w:kern w:val="0"/>
                                  <w:szCs w:val="20"/>
                                </w:rPr>
                                <w:t>-(</w:t>
                              </w:r>
                              <w:proofErr w:type="gramEnd"/>
                              <w:r w:rsidRPr="004D55D4">
                                <w:rPr>
                                  <w:rFonts w:ascii="Arial" w:eastAsia="굴림" w:hAnsi="Arial" w:cs="Arial"/>
                                  <w:kern w:val="0"/>
                                  <w:szCs w:val="20"/>
                                </w:rPr>
                                <w:t xml:space="preserve">2)). Mathematical expressions must be inserted as an object (set as Microsoft Equations 3.0) for Microsoft Word </w:t>
                              </w:r>
                              <w:r w:rsidR="004A2578">
                                <w:rPr>
                                  <w:rFonts w:ascii="Arial" w:eastAsia="굴림" w:hAnsi="Arial" w:cs="Arial" w:hint="eastAsia"/>
                                  <w:kern w:val="0"/>
                                  <w:szCs w:val="20"/>
                                </w:rPr>
                                <w:t xml:space="preserve">2007 </w:t>
                              </w:r>
                              <w:r w:rsidRPr="004D55D4">
                                <w:rPr>
                                  <w:rFonts w:ascii="Arial" w:eastAsia="굴림" w:hAnsi="Arial" w:cs="Arial"/>
                                  <w:kern w:val="0"/>
                                  <w:szCs w:val="20"/>
                                </w:rPr>
                                <w:t xml:space="preserve">and </w:t>
                              </w:r>
                              <w:r w:rsidR="004A2578">
                                <w:rPr>
                                  <w:rFonts w:ascii="Arial" w:eastAsia="굴림" w:hAnsi="Arial" w:cs="Arial" w:hint="eastAsia"/>
                                  <w:kern w:val="0"/>
                                  <w:szCs w:val="20"/>
                                </w:rPr>
                                <w:t>later</w:t>
                              </w:r>
                              <w:r w:rsidRPr="004D55D4">
                                <w:rPr>
                                  <w:rFonts w:ascii="Arial" w:eastAsia="굴림" w:hAnsi="Arial" w:cs="Arial"/>
                                  <w:kern w:val="0"/>
                                  <w:szCs w:val="20"/>
                                </w:rPr>
                                <w:t xml:space="preserve"> versions. Image-copied text or equations are not acceptable unless they are editable. The raised and lowered fonts cannot be used for superscription and subscription. </w:t>
                              </w:r>
                            </w:p>
                            <w:p w:rsidR="006F517C" w:rsidRPr="000478E4" w:rsidRDefault="006F517C" w:rsidP="00AE28B8">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kern w:val="0"/>
                                  <w:szCs w:val="20"/>
                                </w:rPr>
                                <w:br/>
                              </w:r>
                              <w:proofErr w:type="gramStart"/>
                              <w:r w:rsidRPr="004D55D4">
                                <w:rPr>
                                  <w:rFonts w:ascii="Arial" w:eastAsia="굴림" w:hAnsi="Arial" w:cs="Arial"/>
                                  <w:b/>
                                  <w:bCs/>
                                  <w:i/>
                                  <w:kern w:val="0"/>
                                  <w:szCs w:val="20"/>
                                </w:rPr>
                                <w:t>References</w:t>
                              </w:r>
                              <w:r w:rsidRPr="004D55D4">
                                <w:rPr>
                                  <w:rFonts w:ascii="Arial" w:eastAsia="굴림" w:hAnsi="Arial" w:cs="Arial"/>
                                  <w:kern w:val="0"/>
                                  <w:szCs w:val="20"/>
                                </w:rPr>
                                <w:t xml:space="preserve"> :</w:t>
                              </w:r>
                              <w:proofErr w:type="gramEnd"/>
                              <w:r w:rsidRPr="004D55D4">
                                <w:rPr>
                                  <w:rFonts w:ascii="Arial" w:eastAsia="굴림" w:hAnsi="Arial" w:cs="Arial"/>
                                  <w:kern w:val="0"/>
                                  <w:szCs w:val="20"/>
                                </w:rPr>
                                <w:t xml:space="preserve"> A list of references which reflect the current state of technology in the field locates after conclusions of the paper. For details to prepare the list of references and cite them in the text, authors are advised to follow </w:t>
                              </w:r>
                              <w:r w:rsidR="009E6D36">
                                <w:rPr>
                                  <w:rFonts w:ascii="Arial" w:eastAsia="굴림" w:hAnsi="Arial" w:cs="Arial" w:hint="eastAsia"/>
                                  <w:kern w:val="0"/>
                                  <w:szCs w:val="20"/>
                                </w:rPr>
                                <w:t xml:space="preserve">the </w:t>
                              </w:r>
                              <w:hyperlink r:id="rId10" w:history="1">
                                <w:r w:rsidR="009E6D36" w:rsidRPr="0083498C">
                                  <w:rPr>
                                    <w:rStyle w:val="a3"/>
                                    <w:rFonts w:ascii="Arial" w:eastAsia="굴림" w:hAnsi="Arial" w:cs="Arial" w:hint="eastAsia"/>
                                    <w:kern w:val="0"/>
                                    <w:szCs w:val="20"/>
                                  </w:rPr>
                                  <w:t>Authors</w:t>
                                </w:r>
                                <w:r w:rsidR="009E6D36" w:rsidRPr="0083498C">
                                  <w:rPr>
                                    <w:rStyle w:val="a3"/>
                                    <w:rFonts w:ascii="Arial" w:eastAsia="굴림" w:hAnsi="Arial" w:cs="Arial"/>
                                    <w:kern w:val="0"/>
                                    <w:szCs w:val="20"/>
                                  </w:rPr>
                                  <w:t>’</w:t>
                                </w:r>
                                <w:r w:rsidR="009E6D36" w:rsidRPr="0083498C">
                                  <w:rPr>
                                    <w:rStyle w:val="a3"/>
                                    <w:rFonts w:ascii="Arial" w:eastAsia="굴림" w:hAnsi="Arial" w:cs="Arial" w:hint="eastAsia"/>
                                    <w:kern w:val="0"/>
                                    <w:szCs w:val="20"/>
                                  </w:rPr>
                                  <w:t xml:space="preserve"> Guide</w:t>
                                </w:r>
                              </w:hyperlink>
                              <w:bookmarkStart w:id="0" w:name="_GoBack"/>
                              <w:bookmarkEnd w:id="0"/>
                              <w:r w:rsidRPr="004D55D4">
                                <w:rPr>
                                  <w:rFonts w:ascii="Arial" w:eastAsia="굴림" w:hAnsi="Arial" w:cs="Arial"/>
                                  <w:kern w:val="0"/>
                                  <w:szCs w:val="20"/>
                                </w:rPr>
                                <w:t xml:space="preserve"> and the sample list</w:t>
                              </w:r>
                              <w:r w:rsidR="009E6D36">
                                <w:rPr>
                                  <w:rFonts w:ascii="Arial" w:eastAsia="굴림" w:hAnsi="Arial" w:cs="Arial" w:hint="eastAsia"/>
                                  <w:kern w:val="0"/>
                                  <w:szCs w:val="20"/>
                                </w:rPr>
                                <w:t>.</w:t>
                              </w:r>
                              <w:r w:rsidRPr="004D55D4">
                                <w:rPr>
                                  <w:rFonts w:ascii="Arial" w:eastAsia="굴림" w:hAnsi="Arial" w:cs="Arial"/>
                                  <w:kern w:val="0"/>
                                  <w:szCs w:val="20"/>
                                </w:rPr>
                                <w:t xml:space="preserve"> </w:t>
                              </w:r>
                            </w:p>
                            <w:p w:rsidR="000478E4" w:rsidRPr="004D55D4" w:rsidRDefault="000478E4" w:rsidP="00AE28B8">
                              <w:pPr>
                                <w:widowControl/>
                                <w:wordWrap/>
                                <w:autoSpaceDE/>
                                <w:autoSpaceDN/>
                                <w:spacing w:after="0" w:line="240" w:lineRule="auto"/>
                                <w:jc w:val="left"/>
                                <w:rPr>
                                  <w:rFonts w:ascii="Arial" w:eastAsia="굴림" w:hAnsi="Arial" w:cs="Arial"/>
                                  <w:kern w:val="0"/>
                                  <w:szCs w:val="20"/>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6F517C" w:rsidP="00AE28B8">
                              <w:pPr>
                                <w:widowControl/>
                                <w:wordWrap/>
                                <w:autoSpaceDE/>
                                <w:autoSpaceDN/>
                                <w:spacing w:after="0" w:line="240" w:lineRule="auto"/>
                                <w:jc w:val="left"/>
                                <w:rPr>
                                  <w:rFonts w:ascii="Arial" w:eastAsia="굴림" w:hAnsi="Arial" w:cs="Arial"/>
                                  <w:b/>
                                  <w:bCs/>
                                  <w:color w:val="053FAB"/>
                                  <w:kern w:val="0"/>
                                  <w:szCs w:val="20"/>
                                </w:rPr>
                              </w:pPr>
                              <w:r w:rsidRPr="004D55D4">
                                <w:rPr>
                                  <w:rFonts w:ascii="Arial" w:eastAsia="굴림" w:hAnsi="Arial" w:cs="Arial"/>
                                  <w:b/>
                                  <w:bCs/>
                                  <w:color w:val="053FAB"/>
                                  <w:kern w:val="0"/>
                                  <w:szCs w:val="20"/>
                                </w:rPr>
                                <w:t>3. Review</w:t>
                              </w:r>
                            </w:p>
                          </w:tc>
                        </w:tr>
                        <w:tr w:rsidR="006F517C" w:rsidRPr="004D55D4" w:rsidTr="00F85F63">
                          <w:trPr>
                            <w:tblCellSpacing w:w="0" w:type="dxa"/>
                            <w:jc w:val="center"/>
                          </w:trPr>
                          <w:tc>
                            <w:tcPr>
                              <w:tcW w:w="0" w:type="auto"/>
                              <w:shd w:val="clear" w:color="auto" w:fill="D8D8D8"/>
                              <w:vAlign w:val="center"/>
                              <w:hideMark/>
                            </w:tcPr>
                            <w:p w:rsidR="006F517C" w:rsidRPr="000478E4" w:rsidRDefault="006F517C" w:rsidP="00AE28B8">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kern w:val="0"/>
                                  <w:szCs w:val="20"/>
                                </w:rPr>
                                <w:t>All the submitted papers will undergo a peer-review process, and those papers positively recommended by at least two expert reviewers will be finally accepted for publication in the Techno-Press Journals or after any required modifications are made.</w:t>
                              </w:r>
                            </w:p>
                            <w:p w:rsidR="000478E4" w:rsidRPr="004D55D4" w:rsidRDefault="000478E4" w:rsidP="00AE28B8">
                              <w:pPr>
                                <w:widowControl/>
                                <w:wordWrap/>
                                <w:autoSpaceDE/>
                                <w:autoSpaceDN/>
                                <w:spacing w:after="0" w:line="240" w:lineRule="auto"/>
                                <w:jc w:val="left"/>
                                <w:rPr>
                                  <w:rFonts w:ascii="Arial" w:eastAsia="굴림" w:hAnsi="Arial" w:cs="Arial"/>
                                  <w:kern w:val="0"/>
                                  <w:szCs w:val="20"/>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6F517C" w:rsidP="00AE28B8">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b/>
                                  <w:bCs/>
                                  <w:color w:val="053FAB"/>
                                  <w:kern w:val="0"/>
                                  <w:szCs w:val="20"/>
                                </w:rPr>
                                <w:t>4. Proofs</w:t>
                              </w:r>
                            </w:p>
                          </w:tc>
                        </w:tr>
                        <w:tr w:rsidR="006F517C" w:rsidRPr="004D55D4" w:rsidTr="000478E4">
                          <w:trPr>
                            <w:trHeight w:val="794"/>
                            <w:tblCellSpacing w:w="0" w:type="dxa"/>
                            <w:jc w:val="center"/>
                          </w:trPr>
                          <w:tc>
                            <w:tcPr>
                              <w:tcW w:w="0" w:type="auto"/>
                              <w:shd w:val="clear" w:color="auto" w:fill="D8D8D8"/>
                              <w:vAlign w:val="center"/>
                              <w:hideMark/>
                            </w:tcPr>
                            <w:p w:rsidR="006F517C" w:rsidRPr="000478E4" w:rsidRDefault="006F517C" w:rsidP="000478E4">
                              <w:pPr>
                                <w:widowControl/>
                                <w:wordWrap/>
                                <w:autoSpaceDE/>
                                <w:autoSpaceDN/>
                                <w:snapToGrid w:val="0"/>
                                <w:spacing w:after="0" w:line="240" w:lineRule="auto"/>
                                <w:jc w:val="left"/>
                                <w:rPr>
                                  <w:rFonts w:ascii="Arial" w:eastAsia="굴림" w:hAnsi="Arial" w:cs="Arial"/>
                                  <w:kern w:val="0"/>
                                  <w:szCs w:val="20"/>
                                </w:rPr>
                              </w:pPr>
                              <w:r w:rsidRPr="004D55D4">
                                <w:rPr>
                                  <w:rFonts w:ascii="Arial" w:eastAsia="굴림" w:hAnsi="Arial" w:cs="Arial"/>
                                  <w:kern w:val="0"/>
                                  <w:szCs w:val="20"/>
                                </w:rPr>
                                <w:t>Proofs will be sent to the corresponding author to correct any typesetting errors. Alterations to the original manuscript will not be accepted at this stage. Proofs should be returned within 48 hours of receipt.</w:t>
                              </w:r>
                            </w:p>
                            <w:p w:rsidR="000478E4" w:rsidRPr="004D55D4" w:rsidRDefault="000478E4" w:rsidP="00AE28B8">
                              <w:pPr>
                                <w:widowControl/>
                                <w:wordWrap/>
                                <w:autoSpaceDE/>
                                <w:autoSpaceDN/>
                                <w:spacing w:after="0" w:line="240" w:lineRule="auto"/>
                                <w:jc w:val="left"/>
                                <w:rPr>
                                  <w:rFonts w:ascii="Arial" w:eastAsia="굴림" w:hAnsi="Arial" w:cs="Arial"/>
                                  <w:kern w:val="0"/>
                                  <w:szCs w:val="20"/>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6F517C" w:rsidP="000F223E">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b/>
                                  <w:bCs/>
                                  <w:color w:val="053FAB"/>
                                  <w:kern w:val="0"/>
                                  <w:szCs w:val="20"/>
                                </w:rPr>
                                <w:t>5. Copyright</w:t>
                              </w:r>
                            </w:p>
                          </w:tc>
                        </w:tr>
                        <w:tr w:rsidR="006F517C" w:rsidRPr="004D55D4" w:rsidTr="00F85F63">
                          <w:trPr>
                            <w:tblCellSpacing w:w="0" w:type="dxa"/>
                            <w:jc w:val="center"/>
                          </w:trPr>
                          <w:tc>
                            <w:tcPr>
                              <w:tcW w:w="0" w:type="auto"/>
                              <w:shd w:val="clear" w:color="auto" w:fill="D8D8D8"/>
                              <w:vAlign w:val="center"/>
                              <w:hideMark/>
                            </w:tcPr>
                            <w:p w:rsidR="006F517C" w:rsidRPr="000478E4" w:rsidRDefault="006F517C" w:rsidP="000F223E">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kern w:val="0"/>
                                  <w:szCs w:val="20"/>
                                </w:rPr>
                                <w:t xml:space="preserve">Submission of an article to a Techno-Press Journal implies that it presents the original and unpublished work, and not under consideration for publication elsewhere. On acceptance of </w:t>
                              </w:r>
                              <w:r w:rsidRPr="004D55D4">
                                <w:rPr>
                                  <w:rFonts w:ascii="Arial" w:eastAsia="굴림" w:hAnsi="Arial" w:cs="Arial"/>
                                  <w:kern w:val="0"/>
                                  <w:szCs w:val="20"/>
                                </w:rPr>
                                <w:lastRenderedPageBreak/>
                                <w:t xml:space="preserve">the submitted manuscript, it is implied that the copyright thereof is transferred to the Techno-Press. The Transfer of Copyright Agreement may also be submitted. </w:t>
                              </w:r>
                            </w:p>
                            <w:p w:rsidR="000478E4" w:rsidRPr="004D55D4" w:rsidRDefault="000478E4" w:rsidP="000F223E">
                              <w:pPr>
                                <w:widowControl/>
                                <w:wordWrap/>
                                <w:autoSpaceDE/>
                                <w:autoSpaceDN/>
                                <w:spacing w:after="0" w:line="240" w:lineRule="auto"/>
                                <w:jc w:val="left"/>
                                <w:rPr>
                                  <w:rFonts w:ascii="Arial" w:eastAsia="굴림" w:hAnsi="Arial" w:cs="Arial"/>
                                  <w:kern w:val="0"/>
                                  <w:szCs w:val="20"/>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6F517C" w:rsidP="000F223E">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b/>
                                  <w:bCs/>
                                  <w:color w:val="053FAB"/>
                                  <w:kern w:val="0"/>
                                  <w:szCs w:val="20"/>
                                </w:rPr>
                                <w:lastRenderedPageBreak/>
                                <w:t>6. Ethics</w:t>
                              </w:r>
                            </w:p>
                          </w:tc>
                        </w:tr>
                        <w:tr w:rsidR="006F517C" w:rsidRPr="004D55D4" w:rsidTr="00F85F63">
                          <w:trPr>
                            <w:tblCellSpacing w:w="0" w:type="dxa"/>
                            <w:jc w:val="center"/>
                          </w:trPr>
                          <w:tc>
                            <w:tcPr>
                              <w:tcW w:w="0" w:type="auto"/>
                              <w:shd w:val="clear" w:color="auto" w:fill="D8D8D8"/>
                              <w:vAlign w:val="center"/>
                              <w:hideMark/>
                            </w:tcPr>
                            <w:p w:rsidR="006F517C" w:rsidRPr="000478E4" w:rsidRDefault="006F517C" w:rsidP="000F223E">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kern w:val="0"/>
                                  <w:szCs w:val="20"/>
                                </w:rPr>
                                <w:t xml:space="preserve">For the policies on the research and publication ethics not stated in </w:t>
                              </w:r>
                              <w:proofErr w:type="gramStart"/>
                              <w:r w:rsidRPr="004D55D4">
                                <w:rPr>
                                  <w:rFonts w:ascii="Arial" w:eastAsia="굴림" w:hAnsi="Arial" w:cs="Arial"/>
                                  <w:kern w:val="0"/>
                                  <w:szCs w:val="20"/>
                                </w:rPr>
                                <w:t>this instructions</w:t>
                              </w:r>
                              <w:proofErr w:type="gramEnd"/>
                              <w:r w:rsidRPr="004D55D4">
                                <w:rPr>
                                  <w:rFonts w:ascii="Arial" w:eastAsia="굴림" w:hAnsi="Arial" w:cs="Arial"/>
                                  <w:kern w:val="0"/>
                                  <w:szCs w:val="20"/>
                                </w:rPr>
                                <w:t>, International standards for editors and authors (</w:t>
                              </w:r>
                              <w:hyperlink r:id="rId11" w:tgtFrame="_blank" w:history="1">
                                <w:r w:rsidRPr="004D55D4">
                                  <w:rPr>
                                    <w:rFonts w:ascii="Arial" w:eastAsia="굴림" w:hAnsi="Arial" w:cs="Arial"/>
                                    <w:color w:val="0000FF"/>
                                    <w:kern w:val="0"/>
                                    <w:szCs w:val="20"/>
                                  </w:rPr>
                                  <w:t>http://publicationethics.org/international-standards-editors-and-authors</w:t>
                                </w:r>
                              </w:hyperlink>
                              <w:r w:rsidRPr="004D55D4">
                                <w:rPr>
                                  <w:rFonts w:ascii="Arial" w:eastAsia="굴림" w:hAnsi="Arial" w:cs="Arial"/>
                                  <w:kern w:val="0"/>
                                  <w:szCs w:val="20"/>
                                </w:rPr>
                                <w:t>) can be applied. Violation of publication ethics will result in the activation of COPE flow chart. (</w:t>
                              </w:r>
                              <w:hyperlink r:id="rId12" w:history="1">
                                <w:r w:rsidRPr="004D55D4">
                                  <w:rPr>
                                    <w:rFonts w:ascii="Arial" w:eastAsia="굴림" w:hAnsi="Arial" w:cs="Arial"/>
                                    <w:color w:val="0000FF"/>
                                    <w:kern w:val="0"/>
                                    <w:szCs w:val="20"/>
                                  </w:rPr>
                                  <w:t>http://home.jeet.or.kr/Flowcharts.pdf</w:t>
                                </w:r>
                              </w:hyperlink>
                              <w:r w:rsidRPr="004D55D4">
                                <w:rPr>
                                  <w:rFonts w:ascii="Arial" w:eastAsia="굴림" w:hAnsi="Arial" w:cs="Arial"/>
                                  <w:kern w:val="0"/>
                                  <w:szCs w:val="20"/>
                                </w:rPr>
                                <w:t xml:space="preserve">) </w:t>
                              </w:r>
                            </w:p>
                            <w:p w:rsidR="000478E4" w:rsidRPr="004D55D4" w:rsidRDefault="000478E4" w:rsidP="000F223E">
                              <w:pPr>
                                <w:widowControl/>
                                <w:wordWrap/>
                                <w:autoSpaceDE/>
                                <w:autoSpaceDN/>
                                <w:spacing w:after="0" w:line="240" w:lineRule="auto"/>
                                <w:jc w:val="left"/>
                                <w:rPr>
                                  <w:rFonts w:ascii="Arial" w:eastAsia="굴림" w:hAnsi="Arial" w:cs="Arial"/>
                                  <w:kern w:val="0"/>
                                  <w:szCs w:val="20"/>
                                </w:rPr>
                              </w:pPr>
                            </w:p>
                          </w:tc>
                        </w:tr>
                        <w:tr w:rsidR="006F517C" w:rsidRPr="004D55D4" w:rsidTr="00F85F63">
                          <w:trPr>
                            <w:tblCellSpacing w:w="0" w:type="dxa"/>
                            <w:jc w:val="center"/>
                          </w:trPr>
                          <w:tc>
                            <w:tcPr>
                              <w:tcW w:w="0" w:type="auto"/>
                              <w:shd w:val="clear" w:color="auto" w:fill="D8D8D8"/>
                              <w:vAlign w:val="center"/>
                              <w:hideMark/>
                            </w:tcPr>
                            <w:p w:rsidR="006F517C" w:rsidRPr="004D55D4" w:rsidRDefault="006F517C" w:rsidP="000F223E">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b/>
                                  <w:bCs/>
                                  <w:color w:val="053FAB"/>
                                  <w:kern w:val="0"/>
                                  <w:szCs w:val="20"/>
                                </w:rPr>
                                <w:t>7. Publication Fee</w:t>
                              </w:r>
                            </w:p>
                          </w:tc>
                        </w:tr>
                        <w:tr w:rsidR="006F517C" w:rsidRPr="004D55D4" w:rsidTr="00F85F63">
                          <w:trPr>
                            <w:tblCellSpacing w:w="0" w:type="dxa"/>
                            <w:jc w:val="center"/>
                          </w:trPr>
                          <w:tc>
                            <w:tcPr>
                              <w:tcW w:w="0" w:type="auto"/>
                              <w:shd w:val="clear" w:color="auto" w:fill="D8D8D8"/>
                              <w:vAlign w:val="center"/>
                              <w:hideMark/>
                            </w:tcPr>
                            <w:p w:rsidR="006F517C" w:rsidRPr="004D55D4" w:rsidRDefault="000F223E" w:rsidP="00924577">
                              <w:pPr>
                                <w:widowControl/>
                                <w:wordWrap/>
                                <w:autoSpaceDE/>
                                <w:autoSpaceDN/>
                                <w:spacing w:after="0" w:line="240" w:lineRule="auto"/>
                                <w:jc w:val="left"/>
                                <w:rPr>
                                  <w:rFonts w:ascii="Arial" w:eastAsia="굴림" w:hAnsi="Arial" w:cs="Arial"/>
                                  <w:kern w:val="0"/>
                                  <w:szCs w:val="20"/>
                                </w:rPr>
                              </w:pPr>
                              <w:r w:rsidRPr="004D55D4">
                                <w:rPr>
                                  <w:rFonts w:ascii="Arial" w:eastAsia="굴림" w:hAnsi="Arial" w:cs="Arial"/>
                                  <w:kern w:val="0"/>
                                  <w:szCs w:val="20"/>
                                </w:rPr>
                                <w:t xml:space="preserve">There will be no page charge and </w:t>
                              </w:r>
                              <w:r w:rsidR="00924577">
                                <w:rPr>
                                  <w:rFonts w:ascii="Arial" w:eastAsia="굴림" w:hAnsi="Arial" w:cs="Arial" w:hint="eastAsia"/>
                                  <w:kern w:val="0"/>
                                  <w:szCs w:val="20"/>
                                </w:rPr>
                                <w:t xml:space="preserve">article processing fee for </w:t>
                              </w:r>
                              <w:r w:rsidR="00924577">
                                <w:rPr>
                                  <w:rFonts w:ascii="Arial" w:eastAsia="굴림" w:hAnsi="Arial" w:cs="Arial"/>
                                  <w:kern w:val="0"/>
                                  <w:szCs w:val="20"/>
                                </w:rPr>
                                <w:t>submission</w:t>
                              </w:r>
                              <w:r w:rsidR="00924577">
                                <w:rPr>
                                  <w:rFonts w:ascii="Arial" w:eastAsia="굴림" w:hAnsi="Arial" w:cs="Arial" w:hint="eastAsia"/>
                                  <w:kern w:val="0"/>
                                  <w:szCs w:val="20"/>
                                </w:rPr>
                                <w:t xml:space="preserve"> and publication in this journal</w:t>
                              </w:r>
                              <w:r w:rsidRPr="004D55D4">
                                <w:rPr>
                                  <w:rFonts w:ascii="Arial" w:eastAsia="굴림" w:hAnsi="Arial" w:cs="Arial"/>
                                  <w:kern w:val="0"/>
                                  <w:szCs w:val="20"/>
                                </w:rPr>
                                <w:t>.</w:t>
                              </w:r>
                            </w:p>
                          </w:tc>
                        </w:tr>
                      </w:tbl>
                      <w:p w:rsidR="006F517C" w:rsidRPr="004D55D4" w:rsidRDefault="006F517C" w:rsidP="00F85F63">
                        <w:pPr>
                          <w:widowControl/>
                          <w:wordWrap/>
                          <w:autoSpaceDE/>
                          <w:autoSpaceDN/>
                          <w:spacing w:after="0" w:line="240" w:lineRule="auto"/>
                          <w:jc w:val="center"/>
                          <w:rPr>
                            <w:rFonts w:ascii="굴림" w:eastAsia="굴림" w:hAnsi="굴림" w:cs="굴림"/>
                            <w:kern w:val="0"/>
                            <w:sz w:val="24"/>
                            <w:szCs w:val="24"/>
                          </w:rPr>
                        </w:pPr>
                      </w:p>
                    </w:tc>
                  </w:tr>
                </w:tbl>
                <w:p w:rsidR="006F517C" w:rsidRPr="004D55D4" w:rsidRDefault="006F517C" w:rsidP="00F85F63">
                  <w:pPr>
                    <w:widowControl/>
                    <w:wordWrap/>
                    <w:autoSpaceDE/>
                    <w:autoSpaceDN/>
                    <w:spacing w:after="0" w:line="240" w:lineRule="auto"/>
                    <w:jc w:val="center"/>
                    <w:rPr>
                      <w:rFonts w:ascii="굴림" w:eastAsia="굴림" w:hAnsi="굴림" w:cs="굴림"/>
                      <w:kern w:val="0"/>
                      <w:sz w:val="24"/>
                      <w:szCs w:val="24"/>
                    </w:rPr>
                  </w:pPr>
                </w:p>
              </w:tc>
            </w:tr>
          </w:tbl>
          <w:p w:rsidR="006F517C" w:rsidRPr="004D55D4" w:rsidRDefault="006F517C" w:rsidP="00F85F63">
            <w:pPr>
              <w:widowControl/>
              <w:wordWrap/>
              <w:autoSpaceDE/>
              <w:autoSpaceDN/>
              <w:spacing w:after="0" w:line="240" w:lineRule="auto"/>
              <w:jc w:val="center"/>
              <w:rPr>
                <w:rFonts w:ascii="굴림" w:eastAsia="굴림" w:hAnsi="굴림" w:cs="굴림"/>
                <w:kern w:val="0"/>
                <w:sz w:val="24"/>
                <w:szCs w:val="24"/>
              </w:rPr>
            </w:pPr>
          </w:p>
        </w:tc>
      </w:tr>
    </w:tbl>
    <w:p w:rsidR="006F517C" w:rsidRPr="004D55D4" w:rsidRDefault="006F517C" w:rsidP="006F517C"/>
    <w:sectPr w:rsidR="006F517C" w:rsidRPr="004D55D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C4" w:rsidRDefault="000A6DC4" w:rsidP="000F223E">
      <w:pPr>
        <w:spacing w:after="0" w:line="240" w:lineRule="auto"/>
      </w:pPr>
      <w:r>
        <w:separator/>
      </w:r>
    </w:p>
  </w:endnote>
  <w:endnote w:type="continuationSeparator" w:id="0">
    <w:p w:rsidR="000A6DC4" w:rsidRDefault="000A6DC4" w:rsidP="000F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C4" w:rsidRDefault="000A6DC4" w:rsidP="000F223E">
      <w:pPr>
        <w:spacing w:after="0" w:line="240" w:lineRule="auto"/>
      </w:pPr>
      <w:r>
        <w:separator/>
      </w:r>
    </w:p>
  </w:footnote>
  <w:footnote w:type="continuationSeparator" w:id="0">
    <w:p w:rsidR="000A6DC4" w:rsidRDefault="000A6DC4" w:rsidP="000F2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7C"/>
    <w:rsid w:val="000478E4"/>
    <w:rsid w:val="000A6DC4"/>
    <w:rsid w:val="000C3BC1"/>
    <w:rsid w:val="000F223E"/>
    <w:rsid w:val="000F786D"/>
    <w:rsid w:val="00145D91"/>
    <w:rsid w:val="002C23A4"/>
    <w:rsid w:val="002F2DBF"/>
    <w:rsid w:val="003A3DC8"/>
    <w:rsid w:val="003D70B9"/>
    <w:rsid w:val="00470C2A"/>
    <w:rsid w:val="004A2578"/>
    <w:rsid w:val="004B6736"/>
    <w:rsid w:val="00570E80"/>
    <w:rsid w:val="005B5E42"/>
    <w:rsid w:val="005F03BC"/>
    <w:rsid w:val="00624C78"/>
    <w:rsid w:val="006308A1"/>
    <w:rsid w:val="006F517C"/>
    <w:rsid w:val="0073002D"/>
    <w:rsid w:val="00733AEC"/>
    <w:rsid w:val="007936F1"/>
    <w:rsid w:val="007953F6"/>
    <w:rsid w:val="0083498C"/>
    <w:rsid w:val="00864E1A"/>
    <w:rsid w:val="00883CA2"/>
    <w:rsid w:val="00924577"/>
    <w:rsid w:val="009E6D36"/>
    <w:rsid w:val="00AC4CC9"/>
    <w:rsid w:val="00AE28B8"/>
    <w:rsid w:val="00AE371E"/>
    <w:rsid w:val="00B328CF"/>
    <w:rsid w:val="00B62D48"/>
    <w:rsid w:val="00C03A26"/>
    <w:rsid w:val="00C44675"/>
    <w:rsid w:val="00CE77D1"/>
    <w:rsid w:val="00D41EF8"/>
    <w:rsid w:val="00E936FB"/>
    <w:rsid w:val="00EE24D5"/>
    <w:rsid w:val="00F14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7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23E"/>
    <w:rPr>
      <w:color w:val="0000FF" w:themeColor="hyperlink"/>
      <w:u w:val="single"/>
    </w:rPr>
  </w:style>
  <w:style w:type="paragraph" w:styleId="a4">
    <w:name w:val="header"/>
    <w:basedOn w:val="a"/>
    <w:link w:val="Char"/>
    <w:uiPriority w:val="99"/>
    <w:unhideWhenUsed/>
    <w:rsid w:val="000F223E"/>
    <w:pPr>
      <w:tabs>
        <w:tab w:val="center" w:pos="4513"/>
        <w:tab w:val="right" w:pos="9026"/>
      </w:tabs>
      <w:snapToGrid w:val="0"/>
    </w:pPr>
  </w:style>
  <w:style w:type="character" w:customStyle="1" w:styleId="Char">
    <w:name w:val="머리글 Char"/>
    <w:basedOn w:val="a0"/>
    <w:link w:val="a4"/>
    <w:uiPriority w:val="99"/>
    <w:rsid w:val="000F223E"/>
  </w:style>
  <w:style w:type="paragraph" w:styleId="a5">
    <w:name w:val="footer"/>
    <w:basedOn w:val="a"/>
    <w:link w:val="Char0"/>
    <w:uiPriority w:val="99"/>
    <w:unhideWhenUsed/>
    <w:rsid w:val="000F223E"/>
    <w:pPr>
      <w:tabs>
        <w:tab w:val="center" w:pos="4513"/>
        <w:tab w:val="right" w:pos="9026"/>
      </w:tabs>
      <w:snapToGrid w:val="0"/>
    </w:pPr>
  </w:style>
  <w:style w:type="character" w:customStyle="1" w:styleId="Char0">
    <w:name w:val="바닥글 Char"/>
    <w:basedOn w:val="a0"/>
    <w:link w:val="a5"/>
    <w:uiPriority w:val="99"/>
    <w:rsid w:val="000F2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7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23E"/>
    <w:rPr>
      <w:color w:val="0000FF" w:themeColor="hyperlink"/>
      <w:u w:val="single"/>
    </w:rPr>
  </w:style>
  <w:style w:type="paragraph" w:styleId="a4">
    <w:name w:val="header"/>
    <w:basedOn w:val="a"/>
    <w:link w:val="Char"/>
    <w:uiPriority w:val="99"/>
    <w:unhideWhenUsed/>
    <w:rsid w:val="000F223E"/>
    <w:pPr>
      <w:tabs>
        <w:tab w:val="center" w:pos="4513"/>
        <w:tab w:val="right" w:pos="9026"/>
      </w:tabs>
      <w:snapToGrid w:val="0"/>
    </w:pPr>
  </w:style>
  <w:style w:type="character" w:customStyle="1" w:styleId="Char">
    <w:name w:val="머리글 Char"/>
    <w:basedOn w:val="a0"/>
    <w:link w:val="a4"/>
    <w:uiPriority w:val="99"/>
    <w:rsid w:val="000F223E"/>
  </w:style>
  <w:style w:type="paragraph" w:styleId="a5">
    <w:name w:val="footer"/>
    <w:basedOn w:val="a"/>
    <w:link w:val="Char0"/>
    <w:uiPriority w:val="99"/>
    <w:unhideWhenUsed/>
    <w:rsid w:val="000F223E"/>
    <w:pPr>
      <w:tabs>
        <w:tab w:val="center" w:pos="4513"/>
        <w:tab w:val="right" w:pos="9026"/>
      </w:tabs>
      <w:snapToGrid w:val="0"/>
    </w:pPr>
  </w:style>
  <w:style w:type="character" w:customStyle="1" w:styleId="Char0">
    <w:name w:val="바닥글 Char"/>
    <w:basedOn w:val="a0"/>
    <w:link w:val="a5"/>
    <w:uiPriority w:val="99"/>
    <w:rsid w:val="000F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press.com/papers/Authors'_Guide_2015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no-press.org/papers" TargetMode="External"/><Relationship Id="rId12" Type="http://schemas.openxmlformats.org/officeDocument/2006/relationships/hyperlink" Target="http://home.jeet.or.kr/Flowchart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ublicationethics.org/international-standards-editors-and-authors" TargetMode="External"/><Relationship Id="rId5" Type="http://schemas.openxmlformats.org/officeDocument/2006/relationships/footnotes" Target="footnotes.xml"/><Relationship Id="rId10" Type="http://schemas.openxmlformats.org/officeDocument/2006/relationships/hyperlink" Target="http://www.techno-press.com/papers/Authors'_Guide_201512.pdf" TargetMode="External"/><Relationship Id="rId4" Type="http://schemas.openxmlformats.org/officeDocument/2006/relationships/webSettings" Target="webSettings.xml"/><Relationship Id="rId9" Type="http://schemas.openxmlformats.org/officeDocument/2006/relationships/hyperlink" Target="http://www.techno-press.com/papers/Template.doc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724</Words>
  <Characters>4131</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EunJoo Jung</dc:creator>
  <cp:lastModifiedBy>techno</cp:lastModifiedBy>
  <cp:revision>10</cp:revision>
  <cp:lastPrinted>2015-12-09T00:57:00Z</cp:lastPrinted>
  <dcterms:created xsi:type="dcterms:W3CDTF">2015-12-09T02:37:00Z</dcterms:created>
  <dcterms:modified xsi:type="dcterms:W3CDTF">2015-12-09T04:39:00Z</dcterms:modified>
</cp:coreProperties>
</file>